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6CE883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20568D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AE70CE">
        <w:rPr>
          <w:rFonts w:ascii="Times New Roman" w:eastAsia="Times New Roman" w:hAnsi="Times New Roman" w:cs="Times New Roman"/>
          <w:sz w:val="23"/>
          <w:szCs w:val="23"/>
        </w:rPr>
        <w:t>15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E70CE">
        <w:rPr>
          <w:rFonts w:ascii="Times New Roman" w:eastAsia="Times New Roman" w:hAnsi="Times New Roman" w:cs="Times New Roman"/>
          <w:sz w:val="23"/>
          <w:szCs w:val="23"/>
        </w:rPr>
        <w:t>5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20568D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661671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E70CE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FDDF75F" w:rsidR="009570CD" w:rsidRDefault="00111AD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SWOT Analysis of the Police Department and Administration building will begin.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9251" w14:textId="77777777" w:rsidR="005E0953" w:rsidRDefault="005E0953">
      <w:pPr>
        <w:spacing w:after="0" w:line="240" w:lineRule="auto"/>
      </w:pPr>
      <w:r>
        <w:separator/>
      </w:r>
    </w:p>
  </w:endnote>
  <w:endnote w:type="continuationSeparator" w:id="0">
    <w:p w14:paraId="075E692B" w14:textId="77777777" w:rsidR="005E0953" w:rsidRDefault="005E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E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6F29" w14:textId="77777777" w:rsidR="005E0953" w:rsidRDefault="005E0953">
      <w:pPr>
        <w:spacing w:after="0" w:line="240" w:lineRule="auto"/>
      </w:pPr>
      <w:r>
        <w:separator/>
      </w:r>
    </w:p>
  </w:footnote>
  <w:footnote w:type="continuationSeparator" w:id="0">
    <w:p w14:paraId="6AB30365" w14:textId="77777777" w:rsidR="005E0953" w:rsidRDefault="005E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77461AEC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CC016D">
      <w:rPr>
        <w:b/>
        <w:bCs/>
        <w:sz w:val="28"/>
      </w:rPr>
      <w:t>Building</w:t>
    </w:r>
    <w:r w:rsidR="002901A0">
      <w:rPr>
        <w:b/>
        <w:bCs/>
        <w:sz w:val="28"/>
      </w:rPr>
      <w:t xml:space="preserve"> </w:t>
    </w:r>
    <w:r w:rsidR="00AE70CE">
      <w:rPr>
        <w:b/>
        <w:bCs/>
        <w:sz w:val="28"/>
      </w:rPr>
      <w:t>Feasibility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11AD2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01A0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0953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1179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0CE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16D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2021-07-15T12:12:00Z</dcterms:created>
  <dcterms:modified xsi:type="dcterms:W3CDTF">2021-07-15T12:15:00Z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