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4C967F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86DDC">
        <w:rPr>
          <w:rFonts w:ascii="Times New Roman" w:eastAsia="Times New Roman" w:hAnsi="Times New Roman" w:cs="Times New Roman"/>
          <w:sz w:val="23"/>
          <w:szCs w:val="23"/>
        </w:rPr>
        <w:t>March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5030B">
        <w:rPr>
          <w:rFonts w:ascii="Times New Roman" w:eastAsia="Times New Roman" w:hAnsi="Times New Roman" w:cs="Times New Roman"/>
          <w:sz w:val="23"/>
          <w:szCs w:val="23"/>
        </w:rPr>
        <w:t>6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15030B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55A722B5" w:rsidR="009570CD" w:rsidRDefault="00774F9B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Veteran Banners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7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234934D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15030B">
      <w:rPr>
        <w:b/>
        <w:bCs/>
        <w:sz w:val="28"/>
      </w:rPr>
      <w:t>Community Relations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030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74F9B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0B9D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2023-02-28T16:14:00Z</dcterms:created>
  <dcterms:modified xsi:type="dcterms:W3CDTF">2023-02-28T16:15:00Z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